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Plan de onboarding</w:t>
      </w:r>
    </w:p>
    <w:p>
      <w:pPr>
        <w:spacing w:after="240"/>
      </w:pPr>
      <w:r>
        <w:rPr>
          <w:rFonts w:ascii="Calibri" w:cs="Calibri" w:eastAsia="Calibri" w:hAnsi="Calibri"/>
          <w:color w:val="475266"/>
          <w:sz w:val="22"/>
          <w:szCs w:val="22"/>
        </w:rPr>
        <w:t xml:space="preserve">Primera semana y primer mes de una persona nueva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Persona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Puesto y área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Fecha de incorporación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Responsable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Compañero/a de referencia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40"/>
      </w:pPr>
      <w:r>
        <w:rPr>
          <w:rFonts w:ascii="Calibri" w:cs="Calibri" w:eastAsia="Calibri" w:hAnsi="Calibri"/>
          <w:b/>
          <w:bCs/>
          <w:color w:val="1D59B8"/>
          <w:sz w:val="26"/>
          <w:szCs w:val="26"/>
        </w:rPr>
        <w:t xml:space="preserve">Antes del primer día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52"/>
        <w:gridCol w:w="1805"/>
        <w:gridCol w:w="2166"/>
        <w:gridCol w:w="903"/>
      </w:tblGrid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Qué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Quién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Formación</w:t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Hecho</w:t>
            </w:r>
          </w:p>
        </w:tc>
      </w:tr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Accesos, equipo y puesto de trabajo preparados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 / Responsable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Mensaje de bienvenida: horario, a quién preguntar y qué traer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Responsable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Cursos asignados con plazo: bienvenida y prevención de riesgos del puesto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RR. HH.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Bienvenida · PRL del puesto</w:t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40"/>
      </w:pPr>
      <w:r>
        <w:rPr>
          <w:rFonts w:ascii="Calibri" w:cs="Calibri" w:eastAsia="Calibri" w:hAnsi="Calibri"/>
          <w:b/>
          <w:bCs/>
          <w:color w:val="1D59B8"/>
          <w:sz w:val="26"/>
          <w:szCs w:val="26"/>
        </w:rPr>
        <w:t xml:space="preserve">Día 1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52"/>
        <w:gridCol w:w="1805"/>
        <w:gridCol w:w="2166"/>
        <w:gridCol w:w="903"/>
      </w:tblGrid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Qué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Quién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Formación</w:t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Hecho</w:t>
            </w:r>
          </w:p>
        </w:tc>
      </w:tr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Recibimiento y presentación al equipo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Responsable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Riesgos del puesto y equipos de protección, explicados en el sitio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Responsable / Prevención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PRL del puesto</w:t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Curso de bienvenida: cómo trabajamos, normas y a quién acudir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 persona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Bienvenida</w:t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40"/>
      </w:pPr>
      <w:r>
        <w:rPr>
          <w:rFonts w:ascii="Calibri" w:cs="Calibri" w:eastAsia="Calibri" w:hAnsi="Calibri"/>
          <w:b/>
          <w:bCs/>
          <w:color w:val="1D59B8"/>
          <w:sz w:val="26"/>
          <w:szCs w:val="26"/>
        </w:rPr>
        <w:t xml:space="preserve">Día 2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52"/>
        <w:gridCol w:w="1805"/>
        <w:gridCol w:w="2166"/>
        <w:gridCol w:w="903"/>
      </w:tblGrid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Qué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Quién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Formación</w:t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Hecho</w:t>
            </w:r>
          </w:p>
        </w:tc>
      </w:tr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Los procesos clave del puesto, junto al compañero/a de referencia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Compañero/a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Procedimientos del área</w:t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Dudas del día, resueltas (o preguntadas al tutor del curso)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 persona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40"/>
      </w:pPr>
      <w:r>
        <w:rPr>
          <w:rFonts w:ascii="Calibri" w:cs="Calibri" w:eastAsia="Calibri" w:hAnsi="Calibri"/>
          <w:b/>
          <w:bCs/>
          <w:color w:val="1D59B8"/>
          <w:sz w:val="26"/>
          <w:szCs w:val="26"/>
        </w:rPr>
        <w:t xml:space="preserve">Día 3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52"/>
        <w:gridCol w:w="1805"/>
        <w:gridCol w:w="2166"/>
        <w:gridCol w:w="903"/>
      </w:tblGrid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Qué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Quién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Formación</w:t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Hecho</w:t>
            </w:r>
          </w:p>
        </w:tc>
      </w:tr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Herramientas y sistemas que va a usar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Compañero/a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Herramientas</w:t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Primeras tareas sencillas, con supervisión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Responsable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40"/>
      </w:pPr>
      <w:r>
        <w:rPr>
          <w:rFonts w:ascii="Calibri" w:cs="Calibri" w:eastAsia="Calibri" w:hAnsi="Calibri"/>
          <w:b/>
          <w:bCs/>
          <w:color w:val="1D59B8"/>
          <w:sz w:val="26"/>
          <w:szCs w:val="26"/>
        </w:rPr>
        <w:t xml:space="preserve">Día 4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52"/>
        <w:gridCol w:w="1805"/>
        <w:gridCol w:w="2166"/>
        <w:gridCol w:w="903"/>
      </w:tblGrid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Qué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Quién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Formación</w:t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Hecho</w:t>
            </w:r>
          </w:p>
        </w:tc>
      </w:tr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Tareas del puesto con menos ayuda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 persona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Repaso de lo que más le cuesta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Compañero/a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40"/>
      </w:pPr>
      <w:r>
        <w:rPr>
          <w:rFonts w:ascii="Calibri" w:cs="Calibri" w:eastAsia="Calibri" w:hAnsi="Calibri"/>
          <w:b/>
          <w:bCs/>
          <w:color w:val="1D59B8"/>
          <w:sz w:val="26"/>
          <w:szCs w:val="26"/>
        </w:rPr>
        <w:t xml:space="preserve">Día 5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52"/>
        <w:gridCol w:w="1805"/>
        <w:gridCol w:w="2166"/>
        <w:gridCol w:w="903"/>
      </w:tblGrid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Qué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Quién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Formación</w:t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Hecho</w:t>
            </w:r>
          </w:p>
        </w:tc>
      </w:tr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Test de los cursos de la semana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 persona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Evaluación</w:t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Conversación de la primera semana: qué va bien, qué falta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Responsable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40"/>
      </w:pPr>
      <w:r>
        <w:rPr>
          <w:rFonts w:ascii="Calibri" w:cs="Calibri" w:eastAsia="Calibri" w:hAnsi="Calibri"/>
          <w:b/>
          <w:bCs/>
          <w:color w:val="1D59B8"/>
          <w:sz w:val="26"/>
          <w:szCs w:val="26"/>
        </w:rPr>
        <w:t xml:space="preserve">Semanas 2 a 4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52"/>
        <w:gridCol w:w="1805"/>
        <w:gridCol w:w="2166"/>
        <w:gridCol w:w="903"/>
      </w:tblGrid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Qué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Quién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Formación</w:t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Hecho</w:t>
            </w:r>
          </w:p>
        </w:tc>
      </w:tr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Cursos del puesto que quedan, con su plazo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 persona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Resto del itinerario</w:t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Seguimiento semanal de 15 minutos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Responsable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40"/>
      </w:pPr>
      <w:r>
        <w:rPr>
          <w:rFonts w:ascii="Calibri" w:cs="Calibri" w:eastAsia="Calibri" w:hAnsi="Calibri"/>
          <w:b/>
          <w:bCs/>
          <w:color w:val="1D59B8"/>
          <w:sz w:val="26"/>
          <w:szCs w:val="26"/>
        </w:rPr>
        <w:t xml:space="preserve">Día 30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52"/>
        <w:gridCol w:w="1805"/>
        <w:gridCol w:w="2166"/>
        <w:gridCol w:w="903"/>
      </w:tblGrid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Qué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Quién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Formación</w:t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Hecho</w:t>
            </w:r>
          </w:p>
        </w:tc>
      </w:tr>
      <w:tr>
        <w:tc>
          <w:tcPr>
            <w:tcW w:type="pct" w:w="23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Revisión del primer mes: notas de los cursos, lo que no se ha entendido y siguientes pasos</w:t>
            </w:r>
          </w:p>
        </w:tc>
        <w:tc>
          <w:tcPr>
            <w:tcW w:type="pct" w:w="10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Responsable / RR. HH.</w:t>
            </w:r>
          </w:p>
        </w:tc>
        <w:tc>
          <w:tcPr>
            <w:tcW w:type="pct" w:w="12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Informe de la persona</w:t>
            </w:r>
          </w:p>
        </w:tc>
        <w:tc>
          <w:tcPr>
            <w:tcW w:type="pct" w:w="50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40"/>
      </w:pPr>
      <w:r>
        <w:rPr>
          <w:rFonts w:ascii="Calibri" w:cs="Calibri" w:eastAsia="Calibri" w:hAnsi="Calibri"/>
          <w:b/>
          <w:bCs/>
          <w:color w:val="1D59B8"/>
          <w:sz w:val="26"/>
          <w:szCs w:val="26"/>
        </w:rPr>
        <w:t xml:space="preserve">Para que funcione</w:t>
      </w:r>
    </w:p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>• Empieza la formación antes del primer día: la persona llega sabiendo dónde está.</w:t>
      </w:r>
    </w:p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>• La prevención de riesgos del puesto va el primer día, no cuando haya tiempo: la ley pide darla al contratar (Ley 31/1995, art. 19).</w:t>
      </w:r>
    </w:p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>• Un compañero/a de referencia evita que todas las preguntas acaben en la misma persona.</w:t>
      </w:r>
    </w:p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>• Mide con un test al final de la semana, no con una firma: así sabes si se ha entendido.</w:t>
      </w:r>
    </w:p>
    <w:p>
      <w:pPr>
        <w:spacing w:before="360"/>
        <w:jc w:val="left"/>
      </w:pPr>
      <w:r>
        <w:rPr>
          <w:rFonts w:ascii="Calibri" w:cs="Calibri" w:eastAsia="Calibri" w:hAnsi="Calibri"/>
          <w:color w:val="5D6879"/>
          <w:sz w:val="16"/>
          <w:szCs w:val="16"/>
        </w:rPr>
        <w:t xml:space="preserve">Plantilla gratuita de AdinHub · adinhub.com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onboarding</dc:title>
  <dc:creator>AdinHub</dc:creator>
  <cp:lastModifiedBy>Un-named</cp:lastModifiedBy>
  <cp:revision>1</cp:revision>
  <dcterms:created xsi:type="dcterms:W3CDTF">2026-10-16T17:26:11.956Z</dcterms:created>
  <dcterms:modified xsi:type="dcterms:W3CDTF">2026-10-16T17:26:11.957Z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